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9ECA" w14:textId="77777777" w:rsidR="00B51546" w:rsidRDefault="00B51546" w:rsidP="00B51546">
      <w:pPr>
        <w:spacing w:line="240" w:lineRule="auto"/>
        <w:rPr>
          <w:sz w:val="24"/>
          <w:szCs w:val="24"/>
        </w:rPr>
      </w:pPr>
    </w:p>
    <w:p w14:paraId="2FA14D55" w14:textId="4B5F61F4" w:rsidR="00014BA6" w:rsidRPr="00B51546" w:rsidRDefault="00B51546" w:rsidP="00B51546">
      <w:pPr>
        <w:spacing w:line="240" w:lineRule="auto"/>
        <w:rPr>
          <w:sz w:val="24"/>
          <w:szCs w:val="24"/>
        </w:rPr>
      </w:pPr>
      <w:bookmarkStart w:id="0" w:name="_Hlk121744095"/>
      <w:r w:rsidRPr="0096476E">
        <w:rPr>
          <w:sz w:val="24"/>
          <w:szCs w:val="24"/>
          <w:highlight w:val="yellow"/>
        </w:rPr>
        <w:t>Today’s Date</w:t>
      </w:r>
    </w:p>
    <w:p w14:paraId="2638AA0D" w14:textId="66E06F9D" w:rsidR="00B51546" w:rsidRPr="00B51546" w:rsidRDefault="00B51546" w:rsidP="00B51546">
      <w:pPr>
        <w:spacing w:line="240" w:lineRule="auto"/>
        <w:rPr>
          <w:sz w:val="24"/>
          <w:szCs w:val="24"/>
        </w:rPr>
      </w:pPr>
    </w:p>
    <w:p w14:paraId="4CBBCC54" w14:textId="77777777" w:rsidR="00B51546" w:rsidRPr="00B51546" w:rsidRDefault="00B51546" w:rsidP="00B5154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City of Austin</w:t>
      </w:r>
    </w:p>
    <w:p w14:paraId="4B26D165" w14:textId="1B59526C" w:rsidR="00B51546" w:rsidRPr="00B51546" w:rsidRDefault="00B51546" w:rsidP="00B5154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Development Services Department</w:t>
      </w:r>
    </w:p>
    <w:p w14:paraId="693DAACA" w14:textId="4F48AB08" w:rsidR="00B51546" w:rsidRPr="00B51546" w:rsidRDefault="00B51546" w:rsidP="00B5154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PO Box 1088</w:t>
      </w:r>
    </w:p>
    <w:p w14:paraId="31D641ED" w14:textId="53B455B5" w:rsidR="00B51546" w:rsidRPr="00B51546" w:rsidRDefault="00B51546" w:rsidP="00B5154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Austin, Texas 78767</w:t>
      </w:r>
    </w:p>
    <w:p w14:paraId="4848F3C5" w14:textId="5D5EB4F8" w:rsidR="00B51546" w:rsidRDefault="00B51546" w:rsidP="00B5154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Attn: Service Center</w:t>
      </w:r>
    </w:p>
    <w:p w14:paraId="155186E2" w14:textId="73B03815" w:rsidR="00B51546" w:rsidRDefault="00B51546" w:rsidP="00B51546">
      <w:pPr>
        <w:spacing w:after="0" w:line="240" w:lineRule="auto"/>
        <w:rPr>
          <w:sz w:val="24"/>
          <w:szCs w:val="24"/>
        </w:rPr>
      </w:pPr>
    </w:p>
    <w:p w14:paraId="4A646F5F" w14:textId="0E75BEB2" w:rsidR="00B51546" w:rsidRPr="0096476E" w:rsidRDefault="00B51546" w:rsidP="00B51546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Subject: </w:t>
      </w:r>
      <w:bookmarkEnd w:id="0"/>
      <w:r w:rsidRPr="0096476E">
        <w:rPr>
          <w:b/>
          <w:bCs/>
          <w:sz w:val="24"/>
          <w:szCs w:val="24"/>
        </w:rPr>
        <w:t>Open a New Escrow Account</w:t>
      </w:r>
    </w:p>
    <w:p w14:paraId="7BBFE021" w14:textId="77777777" w:rsidR="00B51546" w:rsidRDefault="00B51546" w:rsidP="00B51546">
      <w:pPr>
        <w:spacing w:line="240" w:lineRule="auto"/>
        <w:rPr>
          <w:sz w:val="24"/>
          <w:szCs w:val="24"/>
        </w:rPr>
      </w:pPr>
    </w:p>
    <w:p w14:paraId="2B2E3A6F" w14:textId="49BBDD27" w:rsidR="00014BA6" w:rsidRDefault="00184241" w:rsidP="00B51546">
      <w:pPr>
        <w:spacing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I w</w:t>
      </w:r>
      <w:r w:rsidR="00B51546">
        <w:rPr>
          <w:sz w:val="24"/>
          <w:szCs w:val="24"/>
        </w:rPr>
        <w:t>ant</w:t>
      </w:r>
      <w:r w:rsidRPr="00B51546">
        <w:rPr>
          <w:sz w:val="24"/>
          <w:szCs w:val="24"/>
        </w:rPr>
        <w:t xml:space="preserve"> to open a</w:t>
      </w:r>
      <w:r w:rsidR="00B51546">
        <w:rPr>
          <w:sz w:val="24"/>
          <w:szCs w:val="24"/>
        </w:rPr>
        <w:t xml:space="preserve"> </w:t>
      </w:r>
      <w:r w:rsidRPr="00B51546">
        <w:rPr>
          <w:sz w:val="24"/>
          <w:szCs w:val="24"/>
        </w:rPr>
        <w:t>n</w:t>
      </w:r>
      <w:r w:rsidR="00B51546">
        <w:rPr>
          <w:sz w:val="24"/>
          <w:szCs w:val="24"/>
        </w:rPr>
        <w:t>ew</w:t>
      </w:r>
      <w:r w:rsidRPr="00B51546">
        <w:rPr>
          <w:sz w:val="24"/>
          <w:szCs w:val="24"/>
        </w:rPr>
        <w:t xml:space="preserve"> escrow account with the City of Austin Development Services Department. I understand that funds from this account may be used </w:t>
      </w:r>
      <w:r w:rsidR="00B51546">
        <w:rPr>
          <w:sz w:val="24"/>
          <w:szCs w:val="24"/>
        </w:rPr>
        <w:t xml:space="preserve">only </w:t>
      </w:r>
      <w:r w:rsidRPr="00B51546">
        <w:rPr>
          <w:sz w:val="24"/>
          <w:szCs w:val="24"/>
        </w:rPr>
        <w:t xml:space="preserve">to pay for </w:t>
      </w:r>
      <w:r w:rsidR="00B51546">
        <w:rPr>
          <w:sz w:val="24"/>
          <w:szCs w:val="24"/>
        </w:rPr>
        <w:t xml:space="preserve">a </w:t>
      </w:r>
      <w:r w:rsidRPr="00B51546">
        <w:rPr>
          <w:sz w:val="24"/>
          <w:szCs w:val="24"/>
        </w:rPr>
        <w:t>review, permitting, and inspection fees related to construction permits obtained from the City of Austin Development Services Department.</w:t>
      </w:r>
    </w:p>
    <w:p w14:paraId="70D06677" w14:textId="77777777" w:rsidR="0096476E" w:rsidRDefault="0096476E" w:rsidP="00B5154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4050"/>
      </w:tblGrid>
      <w:tr w:rsidR="0096476E" w14:paraId="50A20108" w14:textId="77777777" w:rsidTr="0096476E">
        <w:trPr>
          <w:trHeight w:val="432"/>
        </w:trPr>
        <w:tc>
          <w:tcPr>
            <w:tcW w:w="4500" w:type="dxa"/>
          </w:tcPr>
          <w:p w14:paraId="6FFA6A46" w14:textId="7AE2AA5D" w:rsidR="0096476E" w:rsidRDefault="0096476E" w:rsidP="00B51546">
            <w:pPr>
              <w:rPr>
                <w:sz w:val="24"/>
                <w:szCs w:val="24"/>
              </w:rPr>
            </w:pPr>
            <w:bookmarkStart w:id="1" w:name="_Hlk121744171"/>
            <w:r w:rsidRPr="00B51546">
              <w:rPr>
                <w:sz w:val="24"/>
                <w:szCs w:val="24"/>
              </w:rPr>
              <w:t xml:space="preserve">Printed name of </w:t>
            </w:r>
            <w:r>
              <w:rPr>
                <w:sz w:val="24"/>
                <w:szCs w:val="24"/>
              </w:rPr>
              <w:t xml:space="preserve">AB+C </w:t>
            </w:r>
            <w:r w:rsidRPr="00B51546">
              <w:rPr>
                <w:sz w:val="24"/>
                <w:szCs w:val="24"/>
              </w:rPr>
              <w:t>Account Holder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74CBFC7B" w14:textId="77777777" w:rsidR="0096476E" w:rsidRPr="0096476E" w:rsidRDefault="0096476E" w:rsidP="00B51546">
            <w:pPr>
              <w:rPr>
                <w:sz w:val="24"/>
                <w:szCs w:val="24"/>
              </w:rPr>
            </w:pPr>
          </w:p>
        </w:tc>
      </w:tr>
      <w:tr w:rsidR="0096476E" w14:paraId="5F29948D" w14:textId="77777777" w:rsidTr="0096476E">
        <w:trPr>
          <w:trHeight w:val="432"/>
        </w:trPr>
        <w:tc>
          <w:tcPr>
            <w:tcW w:w="4500" w:type="dxa"/>
          </w:tcPr>
          <w:p w14:paraId="720E5D9B" w14:textId="047B8361" w:rsidR="0096476E" w:rsidRDefault="0096476E" w:rsidP="00B5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AB+C Account Holder:</w:t>
            </w:r>
          </w:p>
        </w:tc>
        <w:tc>
          <w:tcPr>
            <w:tcW w:w="4050" w:type="dxa"/>
          </w:tcPr>
          <w:p w14:paraId="2C29EB03" w14:textId="77777777" w:rsidR="0096476E" w:rsidRPr="0096476E" w:rsidRDefault="0096476E" w:rsidP="00B51546">
            <w:pPr>
              <w:rPr>
                <w:sz w:val="24"/>
                <w:szCs w:val="24"/>
              </w:rPr>
            </w:pPr>
          </w:p>
        </w:tc>
      </w:tr>
      <w:tr w:rsidR="0096476E" w14:paraId="1877C7FD" w14:textId="77777777" w:rsidTr="0096476E">
        <w:trPr>
          <w:trHeight w:val="432"/>
        </w:trPr>
        <w:tc>
          <w:tcPr>
            <w:tcW w:w="4500" w:type="dxa"/>
          </w:tcPr>
          <w:p w14:paraId="5934C37B" w14:textId="29D96822" w:rsidR="0096476E" w:rsidRDefault="0096476E" w:rsidP="00B51546">
            <w:pPr>
              <w:rPr>
                <w:sz w:val="24"/>
                <w:szCs w:val="24"/>
              </w:rPr>
            </w:pPr>
            <w:r w:rsidRPr="00B51546">
              <w:rPr>
                <w:sz w:val="24"/>
                <w:szCs w:val="24"/>
              </w:rPr>
              <w:t>Contractor or AB</w:t>
            </w:r>
            <w:r>
              <w:rPr>
                <w:sz w:val="24"/>
                <w:szCs w:val="24"/>
              </w:rPr>
              <w:t>+</w:t>
            </w:r>
            <w:r w:rsidRPr="00B51546">
              <w:rPr>
                <w:sz w:val="24"/>
                <w:szCs w:val="24"/>
              </w:rPr>
              <w:t>C ID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583C32DA" w14:textId="77777777" w:rsidR="0096476E" w:rsidRPr="0096476E" w:rsidRDefault="0096476E" w:rsidP="00B51546">
            <w:pPr>
              <w:rPr>
                <w:sz w:val="24"/>
                <w:szCs w:val="24"/>
              </w:rPr>
            </w:pPr>
          </w:p>
        </w:tc>
      </w:tr>
      <w:tr w:rsidR="0096476E" w14:paraId="4BF2024C" w14:textId="77777777" w:rsidTr="0096476E">
        <w:trPr>
          <w:trHeight w:val="432"/>
        </w:trPr>
        <w:tc>
          <w:tcPr>
            <w:tcW w:w="4500" w:type="dxa"/>
          </w:tcPr>
          <w:p w14:paraId="463FF2E0" w14:textId="604F06DE" w:rsidR="0096476E" w:rsidRDefault="0096476E" w:rsidP="00B5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Contractor’s Service Center PIN number:  </w:t>
            </w:r>
          </w:p>
        </w:tc>
        <w:tc>
          <w:tcPr>
            <w:tcW w:w="4050" w:type="dxa"/>
          </w:tcPr>
          <w:p w14:paraId="1E555D89" w14:textId="77777777" w:rsidR="0096476E" w:rsidRPr="0096476E" w:rsidRDefault="0096476E" w:rsidP="00B51546">
            <w:pPr>
              <w:rPr>
                <w:sz w:val="24"/>
                <w:szCs w:val="24"/>
              </w:rPr>
            </w:pPr>
          </w:p>
        </w:tc>
      </w:tr>
      <w:tr w:rsidR="0096476E" w14:paraId="03656390" w14:textId="77777777" w:rsidTr="0096476E">
        <w:trPr>
          <w:trHeight w:val="432"/>
        </w:trPr>
        <w:tc>
          <w:tcPr>
            <w:tcW w:w="4500" w:type="dxa"/>
          </w:tcPr>
          <w:p w14:paraId="1E4EF9EC" w14:textId="3C101BA5" w:rsidR="0096476E" w:rsidRDefault="0096476E" w:rsidP="00B51546">
            <w:pPr>
              <w:rPr>
                <w:sz w:val="24"/>
                <w:szCs w:val="24"/>
              </w:rPr>
            </w:pPr>
            <w:r w:rsidRPr="00B51546">
              <w:rPr>
                <w:sz w:val="24"/>
                <w:szCs w:val="24"/>
              </w:rPr>
              <w:t xml:space="preserve">Signature of </w:t>
            </w:r>
            <w:r>
              <w:rPr>
                <w:sz w:val="24"/>
                <w:szCs w:val="24"/>
              </w:rPr>
              <w:t>Contractor:</w:t>
            </w:r>
          </w:p>
        </w:tc>
        <w:tc>
          <w:tcPr>
            <w:tcW w:w="4050" w:type="dxa"/>
          </w:tcPr>
          <w:p w14:paraId="56D6A42E" w14:textId="77777777" w:rsidR="0096476E" w:rsidRPr="0096476E" w:rsidRDefault="0096476E" w:rsidP="00B51546">
            <w:pPr>
              <w:rPr>
                <w:sz w:val="24"/>
                <w:szCs w:val="24"/>
              </w:rPr>
            </w:pPr>
          </w:p>
        </w:tc>
      </w:tr>
      <w:tr w:rsidR="0096476E" w14:paraId="22881E62" w14:textId="77777777" w:rsidTr="0096476E">
        <w:trPr>
          <w:trHeight w:val="432"/>
        </w:trPr>
        <w:tc>
          <w:tcPr>
            <w:tcW w:w="4500" w:type="dxa"/>
          </w:tcPr>
          <w:p w14:paraId="63A93F89" w14:textId="579E39BF" w:rsidR="0096476E" w:rsidRDefault="0096476E" w:rsidP="00B5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Initial Deposit:</w:t>
            </w:r>
          </w:p>
        </w:tc>
        <w:tc>
          <w:tcPr>
            <w:tcW w:w="4050" w:type="dxa"/>
          </w:tcPr>
          <w:p w14:paraId="6EF75BC2" w14:textId="77777777" w:rsidR="0096476E" w:rsidRPr="0096476E" w:rsidRDefault="0096476E" w:rsidP="00B51546">
            <w:pPr>
              <w:rPr>
                <w:sz w:val="24"/>
                <w:szCs w:val="24"/>
              </w:rPr>
            </w:pPr>
          </w:p>
        </w:tc>
      </w:tr>
      <w:bookmarkEnd w:id="1"/>
    </w:tbl>
    <w:p w14:paraId="708A07B2" w14:textId="77777777" w:rsidR="0096476E" w:rsidRPr="00B51546" w:rsidRDefault="0096476E" w:rsidP="00B51546">
      <w:pPr>
        <w:spacing w:line="240" w:lineRule="auto"/>
        <w:rPr>
          <w:sz w:val="24"/>
          <w:szCs w:val="24"/>
        </w:rPr>
      </w:pPr>
    </w:p>
    <w:p w14:paraId="638921C4" w14:textId="6FEC0D5B" w:rsidR="00B51546" w:rsidRPr="009D3379" w:rsidRDefault="00B51546" w:rsidP="00B51546">
      <w:pPr>
        <w:spacing w:line="240" w:lineRule="auto"/>
        <w:rPr>
          <w:i/>
          <w:iCs/>
        </w:rPr>
      </w:pPr>
      <w:r w:rsidRPr="009D3379">
        <w:rPr>
          <w:i/>
          <w:iCs/>
        </w:rPr>
        <w:t xml:space="preserve">Please note: A one-time </w:t>
      </w:r>
      <w:r w:rsidR="009D3379" w:rsidRPr="009D3379">
        <w:rPr>
          <w:i/>
          <w:iCs/>
        </w:rPr>
        <w:t>fee</w:t>
      </w:r>
      <w:r w:rsidRPr="009D3379">
        <w:rPr>
          <w:i/>
          <w:iCs/>
        </w:rPr>
        <w:t xml:space="preserve"> of $31.00 </w:t>
      </w:r>
      <w:r w:rsidR="009D3379" w:rsidRPr="009D3379">
        <w:rPr>
          <w:i/>
          <w:iCs/>
        </w:rPr>
        <w:t>is</w:t>
      </w:r>
      <w:r w:rsidRPr="009D3379">
        <w:rPr>
          <w:i/>
          <w:iCs/>
        </w:rPr>
        <w:t xml:space="preserve"> charged for setting up the escrow account. This amount </w:t>
      </w:r>
      <w:r w:rsidR="009D3379" w:rsidRPr="009D3379">
        <w:rPr>
          <w:i/>
          <w:iCs/>
        </w:rPr>
        <w:t>is</w:t>
      </w:r>
      <w:r w:rsidRPr="009D3379">
        <w:rPr>
          <w:i/>
          <w:iCs/>
        </w:rPr>
        <w:t xml:space="preserve"> paid out of the </w:t>
      </w:r>
      <w:r w:rsidR="009D3379" w:rsidRPr="009D3379">
        <w:rPr>
          <w:i/>
          <w:iCs/>
        </w:rPr>
        <w:t xml:space="preserve">initial deposit </w:t>
      </w:r>
      <w:r w:rsidRPr="009D3379">
        <w:rPr>
          <w:i/>
          <w:iCs/>
        </w:rPr>
        <w:t>check, and the remaining balance will be deposited into the escrow account for company use.</w:t>
      </w:r>
    </w:p>
    <w:p w14:paraId="78D74083" w14:textId="74D2E89C" w:rsidR="00B51546" w:rsidRDefault="00B51546" w:rsidP="00B51546">
      <w:pPr>
        <w:spacing w:line="240" w:lineRule="auto"/>
        <w:rPr>
          <w:sz w:val="24"/>
          <w:szCs w:val="24"/>
        </w:rPr>
      </w:pPr>
    </w:p>
    <w:p w14:paraId="5A328ECC" w14:textId="3689AA79" w:rsidR="00B51546" w:rsidRDefault="00B51546" w:rsidP="00B515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5A5DBA20" w14:textId="58BA331E" w:rsidR="00B51546" w:rsidRDefault="00B51546" w:rsidP="00B51546">
      <w:pPr>
        <w:spacing w:line="240" w:lineRule="auto"/>
        <w:rPr>
          <w:sz w:val="24"/>
          <w:szCs w:val="24"/>
        </w:rPr>
      </w:pPr>
    </w:p>
    <w:p w14:paraId="7A47E966" w14:textId="77777777" w:rsidR="00B51546" w:rsidRPr="00B51546" w:rsidRDefault="00B51546" w:rsidP="00B51546">
      <w:pPr>
        <w:spacing w:line="240" w:lineRule="auto"/>
        <w:rPr>
          <w:sz w:val="24"/>
          <w:szCs w:val="24"/>
        </w:rPr>
      </w:pPr>
    </w:p>
    <w:p w14:paraId="67F0ECF8" w14:textId="77777777" w:rsidR="00B51546" w:rsidRPr="00B51546" w:rsidRDefault="00B51546" w:rsidP="00B51546">
      <w:pPr>
        <w:spacing w:line="240" w:lineRule="auto"/>
        <w:rPr>
          <w:sz w:val="24"/>
          <w:szCs w:val="24"/>
        </w:rPr>
      </w:pPr>
    </w:p>
    <w:sectPr w:rsidR="00B51546" w:rsidRPr="00B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TU1NDQ3szQ0NbdU0lEKTi0uzszPAykwrAUA0uG92SwAAAA="/>
  </w:docVars>
  <w:rsids>
    <w:rsidRoot w:val="00014BA6"/>
    <w:rsid w:val="00014BA6"/>
    <w:rsid w:val="000E050E"/>
    <w:rsid w:val="00184241"/>
    <w:rsid w:val="00430510"/>
    <w:rsid w:val="0064103C"/>
    <w:rsid w:val="0096476E"/>
    <w:rsid w:val="009D3379"/>
    <w:rsid w:val="00B51546"/>
    <w:rsid w:val="00C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16EE"/>
  <w15:chartTrackingRefBased/>
  <w15:docId w15:val="{E1749A2C-5C45-49E8-AB7A-F4E61CAC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Joshua</dc:creator>
  <cp:keywords/>
  <dc:description/>
  <cp:lastModifiedBy>Janet Heit</cp:lastModifiedBy>
  <cp:revision>5</cp:revision>
  <dcterms:created xsi:type="dcterms:W3CDTF">2022-12-01T21:18:00Z</dcterms:created>
  <dcterms:modified xsi:type="dcterms:W3CDTF">2022-12-12T19:36:00Z</dcterms:modified>
</cp:coreProperties>
</file>